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A3" w:rsidRPr="007F36A3" w:rsidRDefault="007F36A3" w:rsidP="007F36A3">
      <w:pPr>
        <w:pStyle w:val="a3"/>
        <w:jc w:val="center"/>
        <w:rPr>
          <w:b/>
          <w:color w:val="1F4E79" w:themeColor="accent1" w:themeShade="80"/>
          <w:sz w:val="36"/>
          <w:szCs w:val="36"/>
        </w:rPr>
      </w:pPr>
      <w:r w:rsidRPr="007F36A3">
        <w:rPr>
          <w:b/>
          <w:color w:val="1F4E79" w:themeColor="accent1" w:themeShade="80"/>
          <w:sz w:val="36"/>
          <w:szCs w:val="36"/>
        </w:rPr>
        <w:t>Информационная безопасность для педагогов</w:t>
      </w:r>
    </w:p>
    <w:p w:rsidR="007F36A3" w:rsidRPr="007F36A3" w:rsidRDefault="007F36A3" w:rsidP="007F36A3">
      <w:pPr>
        <w:pStyle w:val="a3"/>
        <w:spacing w:line="276" w:lineRule="auto"/>
        <w:jc w:val="both"/>
        <w:rPr>
          <w:sz w:val="28"/>
          <w:szCs w:val="28"/>
        </w:rPr>
      </w:pPr>
      <w:r>
        <w:rPr>
          <w:sz w:val="28"/>
          <w:szCs w:val="28"/>
        </w:rPr>
        <w:t>Говоря</w:t>
      </w:r>
      <w:r w:rsidRPr="007F36A3">
        <w:rPr>
          <w:sz w:val="28"/>
          <w:szCs w:val="28"/>
        </w:rPr>
        <w:t xml:space="preserve"> об информационной безопасности, мы рассуждаем о том</w:t>
      </w:r>
      <w:r>
        <w:rPr>
          <w:sz w:val="28"/>
          <w:szCs w:val="28"/>
        </w:rPr>
        <w:t>,</w:t>
      </w:r>
      <w:r w:rsidRPr="007F36A3">
        <w:rPr>
          <w:sz w:val="28"/>
          <w:szCs w:val="28"/>
        </w:rPr>
        <w:t xml:space="preserve"> как это может влиять на дошкольников. Дети дошкольного </w:t>
      </w:r>
      <w:r w:rsidRPr="007F36A3">
        <w:rPr>
          <w:sz w:val="28"/>
          <w:szCs w:val="28"/>
        </w:rPr>
        <w:t>возраста всегда</w:t>
      </w:r>
      <w:r w:rsidRPr="007F36A3">
        <w:rPr>
          <w:sz w:val="28"/>
          <w:szCs w:val="28"/>
        </w:rPr>
        <w:t xml:space="preserve"> находятся «на </w:t>
      </w:r>
      <w:r w:rsidRPr="007F36A3">
        <w:rPr>
          <w:sz w:val="28"/>
          <w:szCs w:val="28"/>
        </w:rPr>
        <w:t>контроле» взрослого</w:t>
      </w:r>
      <w:r>
        <w:rPr>
          <w:sz w:val="28"/>
          <w:szCs w:val="28"/>
        </w:rPr>
        <w:t>. Поэтому окружающие дошкольника</w:t>
      </w:r>
      <w:r w:rsidRPr="007F36A3">
        <w:rPr>
          <w:sz w:val="28"/>
          <w:szCs w:val="28"/>
        </w:rPr>
        <w:t xml:space="preserve"> будут стараться </w:t>
      </w:r>
      <w:proofErr w:type="gramStart"/>
      <w:r w:rsidRPr="007F36A3">
        <w:rPr>
          <w:sz w:val="28"/>
          <w:szCs w:val="28"/>
        </w:rPr>
        <w:t>оградить  воспитанников</w:t>
      </w:r>
      <w:proofErr w:type="gramEnd"/>
      <w:r w:rsidRPr="007F36A3">
        <w:rPr>
          <w:sz w:val="28"/>
          <w:szCs w:val="28"/>
        </w:rPr>
        <w:t>  от информации, которая может негативно повлиять на его формирование и</w:t>
      </w:r>
      <w:r>
        <w:rPr>
          <w:sz w:val="28"/>
          <w:szCs w:val="28"/>
        </w:rPr>
        <w:t xml:space="preserve"> </w:t>
      </w:r>
      <w:r w:rsidRPr="007F36A3">
        <w:rPr>
          <w:sz w:val="28"/>
          <w:szCs w:val="28"/>
        </w:rPr>
        <w:t>развитие, то есть о пропаганде различной направленности.</w:t>
      </w:r>
    </w:p>
    <w:p w:rsidR="007F36A3" w:rsidRPr="007F36A3" w:rsidRDefault="007F36A3" w:rsidP="007F36A3">
      <w:pPr>
        <w:pStyle w:val="a3"/>
        <w:spacing w:line="276" w:lineRule="auto"/>
        <w:jc w:val="both"/>
        <w:rPr>
          <w:b/>
          <w:color w:val="1F4E79" w:themeColor="accent1" w:themeShade="80"/>
          <w:sz w:val="32"/>
          <w:szCs w:val="32"/>
        </w:rPr>
      </w:pPr>
      <w:r w:rsidRPr="007F36A3">
        <w:rPr>
          <w:b/>
          <w:color w:val="1F4E79" w:themeColor="accent1" w:themeShade="80"/>
          <w:sz w:val="32"/>
          <w:szCs w:val="32"/>
        </w:rPr>
        <w:t>Понятие информационной безопасности</w:t>
      </w:r>
    </w:p>
    <w:p w:rsidR="007F36A3" w:rsidRPr="007F36A3" w:rsidRDefault="007F36A3" w:rsidP="007F36A3">
      <w:pPr>
        <w:pStyle w:val="a3"/>
        <w:spacing w:line="276" w:lineRule="auto"/>
        <w:jc w:val="both"/>
        <w:rPr>
          <w:sz w:val="28"/>
          <w:szCs w:val="28"/>
        </w:rPr>
      </w:pPr>
      <w:r w:rsidRPr="007F36A3">
        <w:rPr>
          <w:sz w:val="28"/>
          <w:szCs w:val="28"/>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7F36A3" w:rsidRPr="007F36A3" w:rsidRDefault="007F36A3" w:rsidP="007F36A3">
      <w:pPr>
        <w:pStyle w:val="a3"/>
        <w:spacing w:line="276" w:lineRule="auto"/>
        <w:jc w:val="both"/>
        <w:rPr>
          <w:sz w:val="28"/>
          <w:szCs w:val="28"/>
        </w:rPr>
      </w:pPr>
      <w:r w:rsidRPr="007F36A3">
        <w:rPr>
          <w:b/>
          <w:sz w:val="28"/>
          <w:szCs w:val="28"/>
        </w:rPr>
        <w:t>Информационная безопасность детей</w:t>
      </w:r>
      <w:r w:rsidRPr="007F36A3">
        <w:rPr>
          <w:sz w:val="28"/>
          <w:szCs w:val="28"/>
        </w:rPr>
        <w:t xml:space="preserve">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из здоровью, физическому, психическому, духовному и нравственному развитию.</w:t>
      </w:r>
    </w:p>
    <w:p w:rsidR="007F36A3" w:rsidRPr="007F36A3" w:rsidRDefault="007F36A3" w:rsidP="00767856">
      <w:pPr>
        <w:pStyle w:val="a3"/>
        <w:spacing w:before="0" w:beforeAutospacing="0" w:after="0" w:afterAutospacing="0" w:line="276" w:lineRule="auto"/>
        <w:jc w:val="both"/>
        <w:rPr>
          <w:sz w:val="28"/>
          <w:szCs w:val="28"/>
        </w:rPr>
      </w:pPr>
      <w:r w:rsidRPr="007F36A3">
        <w:rPr>
          <w:sz w:val="28"/>
          <w:szCs w:val="28"/>
        </w:rPr>
        <w:t>На практике важнейшими являются три аспекта информационной безопасности:</w:t>
      </w:r>
    </w:p>
    <w:p w:rsidR="007F36A3" w:rsidRPr="007F36A3" w:rsidRDefault="007F36A3" w:rsidP="00767856">
      <w:pPr>
        <w:pStyle w:val="a3"/>
        <w:spacing w:before="0" w:beforeAutospacing="0" w:after="0" w:afterAutospacing="0" w:line="276" w:lineRule="auto"/>
        <w:jc w:val="both"/>
        <w:rPr>
          <w:sz w:val="28"/>
          <w:szCs w:val="28"/>
        </w:rPr>
      </w:pPr>
      <w:r w:rsidRPr="007F36A3">
        <w:rPr>
          <w:sz w:val="28"/>
          <w:szCs w:val="28"/>
        </w:rPr>
        <w:t>· доступность (возможность за разумное время получить требуемую информационную услугу);</w:t>
      </w:r>
    </w:p>
    <w:p w:rsidR="007F36A3" w:rsidRPr="007F36A3" w:rsidRDefault="007F36A3" w:rsidP="00767856">
      <w:pPr>
        <w:pStyle w:val="a3"/>
        <w:spacing w:before="0" w:beforeAutospacing="0" w:after="0" w:afterAutospacing="0" w:line="276" w:lineRule="auto"/>
        <w:jc w:val="both"/>
        <w:rPr>
          <w:sz w:val="28"/>
          <w:szCs w:val="28"/>
        </w:rPr>
      </w:pPr>
      <w:r w:rsidRPr="007F36A3">
        <w:rPr>
          <w:sz w:val="28"/>
          <w:szCs w:val="28"/>
        </w:rPr>
        <w:t>· целостность (актуальность и непротиворечивость информации, ее защищенность от разрушения и несанкционированного изменения);</w:t>
      </w:r>
    </w:p>
    <w:p w:rsidR="007F36A3" w:rsidRPr="007F36A3" w:rsidRDefault="007F36A3" w:rsidP="00767856">
      <w:pPr>
        <w:pStyle w:val="a3"/>
        <w:spacing w:before="0" w:beforeAutospacing="0" w:after="0" w:afterAutospacing="0" w:line="276" w:lineRule="auto"/>
        <w:jc w:val="both"/>
        <w:rPr>
          <w:sz w:val="28"/>
          <w:szCs w:val="28"/>
        </w:rPr>
      </w:pPr>
      <w:r w:rsidRPr="007F36A3">
        <w:rPr>
          <w:sz w:val="28"/>
          <w:szCs w:val="28"/>
        </w:rPr>
        <w:t>· конфиденциальность (защита от несанкционированного прочтения).</w:t>
      </w:r>
    </w:p>
    <w:p w:rsidR="007F36A3" w:rsidRPr="00767856" w:rsidRDefault="007F36A3" w:rsidP="00767856">
      <w:pPr>
        <w:spacing w:line="276" w:lineRule="auto"/>
        <w:jc w:val="both"/>
        <w:rPr>
          <w:rFonts w:ascii="Times New Roman" w:hAnsi="Times New Roman" w:cs="Times New Roman"/>
          <w:sz w:val="28"/>
          <w:szCs w:val="28"/>
        </w:rPr>
      </w:pPr>
      <w:r w:rsidRPr="00767856">
        <w:rPr>
          <w:rFonts w:ascii="Times New Roman" w:hAnsi="Times New Roman" w:cs="Times New Roman"/>
          <w:sz w:val="28"/>
          <w:szCs w:val="28"/>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7F36A3" w:rsidRPr="00767856" w:rsidRDefault="007F36A3" w:rsidP="00767856">
      <w:pPr>
        <w:jc w:val="both"/>
        <w:rPr>
          <w:rFonts w:ascii="Times New Roman" w:hAnsi="Times New Roman" w:cs="Times New Roman"/>
          <w:b/>
          <w:color w:val="323E4F" w:themeColor="text2" w:themeShade="BF"/>
          <w:sz w:val="32"/>
          <w:szCs w:val="32"/>
        </w:rPr>
      </w:pPr>
      <w:r w:rsidRPr="00767856">
        <w:rPr>
          <w:rFonts w:ascii="Times New Roman" w:hAnsi="Times New Roman" w:cs="Times New Roman"/>
          <w:b/>
          <w:color w:val="323E4F" w:themeColor="text2" w:themeShade="BF"/>
          <w:sz w:val="32"/>
          <w:szCs w:val="32"/>
        </w:rPr>
        <w:t>Основные угрозы информационной безопасности</w:t>
      </w:r>
    </w:p>
    <w:p w:rsidR="007F36A3" w:rsidRPr="007F36A3" w:rsidRDefault="007F36A3" w:rsidP="007F36A3">
      <w:pPr>
        <w:pStyle w:val="a3"/>
        <w:spacing w:line="276" w:lineRule="auto"/>
        <w:jc w:val="both"/>
        <w:rPr>
          <w:sz w:val="28"/>
          <w:szCs w:val="28"/>
        </w:rPr>
      </w:pPr>
      <w:r w:rsidRPr="007F36A3">
        <w:rPr>
          <w:sz w:val="28"/>
          <w:szCs w:val="28"/>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w:t>
      </w:r>
      <w:r w:rsidRPr="007F36A3">
        <w:rPr>
          <w:sz w:val="28"/>
          <w:szCs w:val="28"/>
        </w:rPr>
        <w:lastRenderedPageBreak/>
        <w:t>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w:t>
      </w:r>
    </w:p>
    <w:p w:rsidR="007F36A3" w:rsidRPr="007F36A3" w:rsidRDefault="007F36A3" w:rsidP="007F36A3">
      <w:pPr>
        <w:pStyle w:val="a3"/>
        <w:spacing w:line="276" w:lineRule="auto"/>
        <w:jc w:val="both"/>
        <w:rPr>
          <w:sz w:val="28"/>
          <w:szCs w:val="28"/>
        </w:rPr>
      </w:pPr>
      <w:r w:rsidRPr="007F36A3">
        <w:rPr>
          <w:sz w:val="28"/>
          <w:szCs w:val="28"/>
        </w:rPr>
        <w:t>   Следует понимать, что подключаясь к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7F36A3" w:rsidRPr="007F36A3" w:rsidRDefault="007F36A3" w:rsidP="007F36A3">
      <w:pPr>
        <w:pStyle w:val="a3"/>
        <w:spacing w:line="276" w:lineRule="auto"/>
        <w:jc w:val="both"/>
        <w:rPr>
          <w:sz w:val="28"/>
          <w:szCs w:val="28"/>
        </w:rPr>
      </w:pPr>
      <w:r w:rsidRPr="007F36A3">
        <w:rPr>
          <w:sz w:val="28"/>
          <w:szCs w:val="28"/>
        </w:rPr>
        <w:t>Какие угрозы встречаются наиболее часто? Прежде всего:</w:t>
      </w:r>
    </w:p>
    <w:p w:rsidR="007F36A3" w:rsidRPr="00767856" w:rsidRDefault="007F36A3" w:rsidP="007F36A3">
      <w:pPr>
        <w:pStyle w:val="a3"/>
        <w:spacing w:line="276" w:lineRule="auto"/>
        <w:jc w:val="both"/>
        <w:rPr>
          <w:b/>
          <w:sz w:val="28"/>
          <w:szCs w:val="28"/>
        </w:rPr>
      </w:pPr>
      <w:r w:rsidRPr="00767856">
        <w:rPr>
          <w:b/>
          <w:sz w:val="28"/>
          <w:szCs w:val="28"/>
        </w:rPr>
        <w:t>Угроза заражения вредоносным ПО.</w:t>
      </w:r>
    </w:p>
    <w:p w:rsidR="007F36A3" w:rsidRPr="007F36A3" w:rsidRDefault="007F36A3" w:rsidP="007F36A3">
      <w:pPr>
        <w:pStyle w:val="a3"/>
        <w:spacing w:line="276" w:lineRule="auto"/>
        <w:jc w:val="both"/>
        <w:rPr>
          <w:sz w:val="28"/>
          <w:szCs w:val="28"/>
        </w:rPr>
      </w:pPr>
      <w:r w:rsidRPr="007F36A3">
        <w:rPr>
          <w:sz w:val="28"/>
          <w:szCs w:val="28"/>
        </w:rPr>
        <w:t>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7F36A3" w:rsidRPr="00767856" w:rsidRDefault="007F36A3" w:rsidP="007F36A3">
      <w:pPr>
        <w:pStyle w:val="a3"/>
        <w:spacing w:line="276" w:lineRule="auto"/>
        <w:jc w:val="both"/>
        <w:rPr>
          <w:b/>
          <w:sz w:val="28"/>
          <w:szCs w:val="28"/>
        </w:rPr>
      </w:pPr>
      <w:r w:rsidRPr="00767856">
        <w:rPr>
          <w:b/>
          <w:sz w:val="28"/>
          <w:szCs w:val="28"/>
        </w:rPr>
        <w:t>Доступ к нежелательному содержимому.</w:t>
      </w:r>
    </w:p>
    <w:p w:rsidR="007F36A3" w:rsidRPr="007F36A3" w:rsidRDefault="007F36A3" w:rsidP="007F36A3">
      <w:pPr>
        <w:pStyle w:val="a3"/>
        <w:spacing w:line="276" w:lineRule="auto"/>
        <w:jc w:val="both"/>
        <w:rPr>
          <w:sz w:val="28"/>
          <w:szCs w:val="28"/>
        </w:rPr>
      </w:pPr>
      <w:r w:rsidRPr="007F36A3">
        <w:rPr>
          <w:sz w:val="28"/>
          <w:szCs w:val="28"/>
        </w:rPr>
        <w:t xml:space="preserve">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w:t>
      </w:r>
      <w:r w:rsidR="00767856" w:rsidRPr="007F36A3">
        <w:rPr>
          <w:sz w:val="28"/>
          <w:szCs w:val="28"/>
        </w:rPr>
        <w:t>страницы,</w:t>
      </w:r>
      <w:r w:rsidRPr="007F36A3">
        <w:rPr>
          <w:sz w:val="28"/>
          <w:szCs w:val="28"/>
        </w:rPr>
        <w:t xml:space="preserve">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7F36A3" w:rsidRPr="00767856" w:rsidRDefault="007F36A3" w:rsidP="007F36A3">
      <w:pPr>
        <w:pStyle w:val="a3"/>
        <w:spacing w:line="276" w:lineRule="auto"/>
        <w:jc w:val="both"/>
        <w:rPr>
          <w:b/>
          <w:sz w:val="28"/>
          <w:szCs w:val="28"/>
        </w:rPr>
      </w:pPr>
      <w:r w:rsidRPr="00767856">
        <w:rPr>
          <w:b/>
          <w:sz w:val="28"/>
          <w:szCs w:val="28"/>
        </w:rPr>
        <w:t>Контакты с незнакомыми людьми с помощью чатов или электронной почты.</w:t>
      </w:r>
    </w:p>
    <w:p w:rsidR="007F36A3" w:rsidRPr="007F36A3" w:rsidRDefault="007F36A3" w:rsidP="007F36A3">
      <w:pPr>
        <w:pStyle w:val="a3"/>
        <w:spacing w:line="276" w:lineRule="auto"/>
        <w:jc w:val="both"/>
        <w:rPr>
          <w:sz w:val="28"/>
          <w:szCs w:val="28"/>
        </w:rPr>
      </w:pPr>
      <w:r w:rsidRPr="007F36A3">
        <w:rPr>
          <w:sz w:val="28"/>
          <w:szCs w:val="28"/>
        </w:rPr>
        <w:t>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7F36A3" w:rsidRPr="00767856" w:rsidRDefault="007F36A3" w:rsidP="007F36A3">
      <w:pPr>
        <w:pStyle w:val="a3"/>
        <w:spacing w:line="276" w:lineRule="auto"/>
        <w:jc w:val="both"/>
        <w:rPr>
          <w:b/>
          <w:sz w:val="28"/>
          <w:szCs w:val="28"/>
        </w:rPr>
      </w:pPr>
      <w:r w:rsidRPr="00767856">
        <w:rPr>
          <w:b/>
          <w:sz w:val="28"/>
          <w:szCs w:val="28"/>
        </w:rPr>
        <w:lastRenderedPageBreak/>
        <w:t>Неконтролируемые покупки.</w:t>
      </w:r>
    </w:p>
    <w:p w:rsidR="007F36A3" w:rsidRPr="007F36A3" w:rsidRDefault="007F36A3" w:rsidP="007F36A3">
      <w:pPr>
        <w:pStyle w:val="a3"/>
        <w:spacing w:line="276" w:lineRule="auto"/>
        <w:jc w:val="both"/>
        <w:rPr>
          <w:sz w:val="28"/>
          <w:szCs w:val="28"/>
        </w:rPr>
      </w:pPr>
      <w:r w:rsidRPr="007F36A3">
        <w:rPr>
          <w:sz w:val="28"/>
          <w:szCs w:val="28"/>
        </w:rPr>
        <w:t>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7F36A3" w:rsidRPr="00767856" w:rsidRDefault="007F36A3" w:rsidP="00767856">
      <w:pPr>
        <w:pStyle w:val="a3"/>
        <w:spacing w:line="276" w:lineRule="auto"/>
        <w:jc w:val="center"/>
        <w:rPr>
          <w:b/>
          <w:color w:val="538135" w:themeColor="accent6" w:themeShade="BF"/>
          <w:sz w:val="32"/>
          <w:szCs w:val="32"/>
        </w:rPr>
      </w:pPr>
      <w:r w:rsidRPr="00767856">
        <w:rPr>
          <w:b/>
          <w:color w:val="538135" w:themeColor="accent6" w:themeShade="BF"/>
          <w:sz w:val="32"/>
          <w:szCs w:val="32"/>
        </w:rPr>
        <w:t>Обеспечение информационной безопасности</w:t>
      </w:r>
    </w:p>
    <w:p w:rsidR="007F36A3" w:rsidRPr="007F36A3" w:rsidRDefault="007F36A3" w:rsidP="007F36A3">
      <w:pPr>
        <w:pStyle w:val="a3"/>
        <w:spacing w:line="276" w:lineRule="auto"/>
        <w:jc w:val="both"/>
        <w:rPr>
          <w:sz w:val="28"/>
          <w:szCs w:val="28"/>
        </w:rPr>
      </w:pPr>
      <w:r w:rsidRPr="007F36A3">
        <w:rPr>
          <w:sz w:val="28"/>
          <w:szCs w:val="28"/>
        </w:rPr>
        <w:t>Формирование режима информационной безопасности – проблема комплексная. Меры по ее решению можно подразделить на пять уровней:</w:t>
      </w:r>
    </w:p>
    <w:p w:rsidR="007F36A3" w:rsidRPr="007F36A3" w:rsidRDefault="00767856" w:rsidP="007F36A3">
      <w:pPr>
        <w:pStyle w:val="a3"/>
        <w:spacing w:line="276" w:lineRule="auto"/>
        <w:jc w:val="both"/>
        <w:rPr>
          <w:sz w:val="28"/>
          <w:szCs w:val="28"/>
        </w:rPr>
      </w:pPr>
      <w:r>
        <w:rPr>
          <w:sz w:val="28"/>
          <w:szCs w:val="28"/>
        </w:rPr>
        <w:t>1. Законодательный.</w:t>
      </w:r>
      <w:r w:rsidR="007F36A3" w:rsidRPr="007F36A3">
        <w:rPr>
          <w:sz w:val="28"/>
          <w:szCs w:val="28"/>
        </w:rPr>
        <w:t xml:space="preserve"> Это законы, нормативные акты, стандарты и т.п.</w:t>
      </w:r>
    </w:p>
    <w:p w:rsidR="007F36A3" w:rsidRPr="007F36A3" w:rsidRDefault="007F36A3" w:rsidP="007F36A3">
      <w:pPr>
        <w:pStyle w:val="a3"/>
        <w:spacing w:line="276" w:lineRule="auto"/>
        <w:jc w:val="both"/>
        <w:rPr>
          <w:sz w:val="28"/>
          <w:szCs w:val="28"/>
        </w:rPr>
      </w:pPr>
      <w:r w:rsidRPr="007F36A3">
        <w:rPr>
          <w:sz w:val="28"/>
          <w:szCs w:val="28"/>
        </w:rPr>
        <w:t>Нормативно-правовая база определяющая порядок защиты информации:</w:t>
      </w:r>
    </w:p>
    <w:p w:rsidR="007F36A3" w:rsidRPr="007F36A3" w:rsidRDefault="007F36A3" w:rsidP="007F36A3">
      <w:pPr>
        <w:pStyle w:val="a3"/>
        <w:spacing w:line="276" w:lineRule="auto"/>
        <w:jc w:val="both"/>
        <w:rPr>
          <w:sz w:val="28"/>
          <w:szCs w:val="28"/>
        </w:rPr>
      </w:pPr>
      <w:r w:rsidRPr="007F36A3">
        <w:rPr>
          <w:sz w:val="28"/>
          <w:szCs w:val="28"/>
        </w:rPr>
        <w:t>2. Морально-этический. Всевозможные нормы поведения, несоблюдение которых ведет к падению престижа конкретного человека или целой организации.</w:t>
      </w:r>
    </w:p>
    <w:p w:rsidR="007F36A3" w:rsidRPr="007F36A3" w:rsidRDefault="007F36A3" w:rsidP="007F36A3">
      <w:pPr>
        <w:pStyle w:val="a3"/>
        <w:spacing w:line="276" w:lineRule="auto"/>
        <w:jc w:val="both"/>
        <w:rPr>
          <w:sz w:val="28"/>
          <w:szCs w:val="28"/>
        </w:rPr>
      </w:pPr>
      <w:r w:rsidRPr="007F36A3">
        <w:rPr>
          <w:sz w:val="28"/>
          <w:szCs w:val="28"/>
        </w:rPr>
        <w:t>3. Административный. Действия общего характера, предпринимаемые руководством организации. Такими документами могут быть:</w:t>
      </w:r>
    </w:p>
    <w:p w:rsidR="007F36A3" w:rsidRPr="007F36A3" w:rsidRDefault="007F36A3" w:rsidP="007F36A3">
      <w:pPr>
        <w:pStyle w:val="a3"/>
        <w:spacing w:line="276" w:lineRule="auto"/>
        <w:jc w:val="both"/>
        <w:rPr>
          <w:sz w:val="28"/>
          <w:szCs w:val="28"/>
        </w:rPr>
      </w:pPr>
      <w:r w:rsidRPr="007F36A3">
        <w:rPr>
          <w:sz w:val="28"/>
          <w:szCs w:val="28"/>
        </w:rPr>
        <w:t xml:space="preserve">· приказ руководителя </w:t>
      </w:r>
      <w:r w:rsidR="00767856" w:rsidRPr="007F36A3">
        <w:rPr>
          <w:sz w:val="28"/>
          <w:szCs w:val="28"/>
        </w:rPr>
        <w:t>о назначении</w:t>
      </w:r>
      <w:r w:rsidRPr="007F36A3">
        <w:rPr>
          <w:sz w:val="28"/>
          <w:szCs w:val="28"/>
        </w:rPr>
        <w:t xml:space="preserve"> ответственного за обеспечение информационной безопасности;</w:t>
      </w:r>
    </w:p>
    <w:p w:rsidR="007F36A3" w:rsidRPr="007F36A3" w:rsidRDefault="007F36A3" w:rsidP="007F36A3">
      <w:pPr>
        <w:pStyle w:val="a3"/>
        <w:spacing w:line="276" w:lineRule="auto"/>
        <w:jc w:val="both"/>
        <w:rPr>
          <w:sz w:val="28"/>
          <w:szCs w:val="28"/>
        </w:rPr>
      </w:pPr>
      <w:r w:rsidRPr="007F36A3">
        <w:rPr>
          <w:sz w:val="28"/>
          <w:szCs w:val="28"/>
        </w:rPr>
        <w:t>· должностные обязанности ответственного за обеспечение информационной безопасности;</w:t>
      </w:r>
    </w:p>
    <w:p w:rsidR="007F36A3" w:rsidRPr="007F36A3" w:rsidRDefault="007F36A3" w:rsidP="007F36A3">
      <w:pPr>
        <w:pStyle w:val="a3"/>
        <w:spacing w:line="276" w:lineRule="auto"/>
        <w:jc w:val="both"/>
        <w:rPr>
          <w:sz w:val="28"/>
          <w:szCs w:val="28"/>
        </w:rPr>
      </w:pPr>
      <w:r w:rsidRPr="007F36A3">
        <w:rPr>
          <w:sz w:val="28"/>
          <w:szCs w:val="28"/>
        </w:rPr>
        <w:t>· перечень защищаемых информационных ресурсов и баз данных;</w:t>
      </w:r>
    </w:p>
    <w:p w:rsidR="007F36A3" w:rsidRPr="007F36A3" w:rsidRDefault="007F36A3" w:rsidP="007F36A3">
      <w:pPr>
        <w:pStyle w:val="a3"/>
        <w:spacing w:line="276" w:lineRule="auto"/>
        <w:jc w:val="both"/>
        <w:rPr>
          <w:sz w:val="28"/>
          <w:szCs w:val="28"/>
        </w:rPr>
      </w:pPr>
      <w:r w:rsidRPr="007F36A3">
        <w:rPr>
          <w:sz w:val="28"/>
          <w:szCs w:val="28"/>
        </w:rPr>
        <w:t>· 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7F36A3" w:rsidRPr="007F36A3" w:rsidRDefault="007F36A3" w:rsidP="007F36A3">
      <w:pPr>
        <w:pStyle w:val="a3"/>
        <w:spacing w:line="276" w:lineRule="auto"/>
        <w:jc w:val="both"/>
        <w:rPr>
          <w:sz w:val="28"/>
          <w:szCs w:val="28"/>
        </w:rPr>
      </w:pPr>
      <w:r w:rsidRPr="007F36A3">
        <w:rPr>
          <w:sz w:val="28"/>
          <w:szCs w:val="28"/>
        </w:rPr>
        <w:t>4. Физический. Механические, электро- и электронно-механические препятствия на возможных путях проникновения потенциальных нарушителей.</w:t>
      </w:r>
    </w:p>
    <w:p w:rsidR="007F36A3" w:rsidRDefault="007F36A3" w:rsidP="007F36A3">
      <w:pPr>
        <w:pStyle w:val="a3"/>
        <w:spacing w:line="276" w:lineRule="auto"/>
        <w:jc w:val="both"/>
        <w:rPr>
          <w:sz w:val="28"/>
          <w:szCs w:val="28"/>
        </w:rPr>
      </w:pPr>
      <w:r w:rsidRPr="007F36A3">
        <w:rPr>
          <w:sz w:val="28"/>
          <w:szCs w:val="28"/>
        </w:rPr>
        <w:t>5. Аппаратно-программный (электронные устройства и специальные программы защиты информации).</w:t>
      </w:r>
    </w:p>
    <w:p w:rsidR="007F36A3" w:rsidRPr="007F36A3" w:rsidRDefault="007F36A3" w:rsidP="00767856">
      <w:pPr>
        <w:pStyle w:val="a3"/>
        <w:spacing w:line="276" w:lineRule="auto"/>
        <w:jc w:val="both"/>
        <w:rPr>
          <w:sz w:val="28"/>
          <w:szCs w:val="28"/>
        </w:rPr>
      </w:pPr>
      <w:bookmarkStart w:id="0" w:name="_GoBack"/>
      <w:bookmarkEnd w:id="0"/>
    </w:p>
    <w:p w:rsidR="00CB2770" w:rsidRPr="007F36A3" w:rsidRDefault="00CB2770" w:rsidP="007F36A3">
      <w:pPr>
        <w:spacing w:line="276" w:lineRule="auto"/>
        <w:jc w:val="both"/>
        <w:rPr>
          <w:rFonts w:ascii="Times New Roman" w:hAnsi="Times New Roman" w:cs="Times New Roman"/>
          <w:sz w:val="28"/>
          <w:szCs w:val="28"/>
        </w:rPr>
      </w:pPr>
    </w:p>
    <w:sectPr w:rsidR="00CB2770" w:rsidRPr="007F36A3" w:rsidSect="0076785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16"/>
    <w:rsid w:val="00302C16"/>
    <w:rsid w:val="00767856"/>
    <w:rsid w:val="007F36A3"/>
    <w:rsid w:val="00CB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7E050-B7AB-423C-A7B4-5315896A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3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6A3"/>
    <w:rPr>
      <w:b/>
      <w:bCs/>
    </w:rPr>
  </w:style>
  <w:style w:type="character" w:styleId="a5">
    <w:name w:val="Hyperlink"/>
    <w:basedOn w:val="a0"/>
    <w:uiPriority w:val="99"/>
    <w:semiHidden/>
    <w:unhideWhenUsed/>
    <w:rsid w:val="007F36A3"/>
    <w:rPr>
      <w:color w:val="0000FF"/>
      <w:u w:val="single"/>
    </w:rPr>
  </w:style>
  <w:style w:type="character" w:styleId="a6">
    <w:name w:val="Emphasis"/>
    <w:basedOn w:val="a0"/>
    <w:uiPriority w:val="20"/>
    <w:qFormat/>
    <w:rsid w:val="007F3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8880">
      <w:bodyDiv w:val="1"/>
      <w:marLeft w:val="0"/>
      <w:marRight w:val="0"/>
      <w:marTop w:val="0"/>
      <w:marBottom w:val="0"/>
      <w:divBdr>
        <w:top w:val="none" w:sz="0" w:space="0" w:color="auto"/>
        <w:left w:val="none" w:sz="0" w:space="0" w:color="auto"/>
        <w:bottom w:val="none" w:sz="0" w:space="0" w:color="auto"/>
        <w:right w:val="none" w:sz="0" w:space="0" w:color="auto"/>
      </w:divBdr>
      <w:divsChild>
        <w:div w:id="1074159713">
          <w:marLeft w:val="0"/>
          <w:marRight w:val="0"/>
          <w:marTop w:val="0"/>
          <w:marBottom w:val="0"/>
          <w:divBdr>
            <w:top w:val="none" w:sz="0" w:space="0" w:color="auto"/>
            <w:left w:val="none" w:sz="0" w:space="0" w:color="auto"/>
            <w:bottom w:val="none" w:sz="0" w:space="0" w:color="auto"/>
            <w:right w:val="none" w:sz="0" w:space="0" w:color="auto"/>
          </w:divBdr>
        </w:div>
      </w:divsChild>
    </w:div>
    <w:div w:id="742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2022-10-12T09:51:00Z</dcterms:created>
  <dcterms:modified xsi:type="dcterms:W3CDTF">2022-10-12T10:08:00Z</dcterms:modified>
</cp:coreProperties>
</file>